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Comparison between Germany and United States Health Systems</w:t>
      </w:r>
    </w:p>
    <w:p w:rsidR="00321FAA" w:rsidRPr="00321FAA" w:rsidRDefault="00321FAA" w:rsidP="0072214F">
      <w:pPr>
        <w:spacing w:after="0" w:line="480" w:lineRule="auto"/>
        <w:jc w:val="both"/>
        <w:rPr>
          <w:rFonts w:ascii="Times New Roman" w:hAnsi="Times New Roman" w:cs="Times New Roman"/>
          <w:sz w:val="24"/>
          <w:szCs w:val="24"/>
        </w:rPr>
      </w:pP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Student's Name</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Institution Affiliation</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Course</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Instructor's Name</w:t>
      </w:r>
    </w:p>
    <w:p w:rsidR="00321FAA" w:rsidRPr="00321FAA" w:rsidRDefault="0008087D" w:rsidP="0072214F">
      <w:pPr>
        <w:spacing w:after="0" w:line="480" w:lineRule="auto"/>
        <w:jc w:val="center"/>
        <w:rPr>
          <w:rFonts w:ascii="Times New Roman" w:hAnsi="Times New Roman" w:cs="Times New Roman"/>
          <w:sz w:val="24"/>
          <w:szCs w:val="24"/>
        </w:rPr>
      </w:pPr>
      <w:r w:rsidRPr="00321FAA">
        <w:rPr>
          <w:rFonts w:ascii="Times New Roman" w:hAnsi="Times New Roman" w:cs="Times New Roman"/>
          <w:sz w:val="24"/>
          <w:szCs w:val="24"/>
        </w:rPr>
        <w:t>Date</w:t>
      </w:r>
    </w:p>
    <w:p w:rsidR="00321FAA" w:rsidRPr="00321FAA" w:rsidRDefault="00321FAA" w:rsidP="0072214F">
      <w:pPr>
        <w:spacing w:after="0" w:line="480" w:lineRule="auto"/>
        <w:jc w:val="both"/>
        <w:rPr>
          <w:rFonts w:ascii="Times New Roman" w:hAnsi="Times New Roman" w:cs="Times New Roman"/>
          <w:sz w:val="24"/>
          <w:szCs w:val="24"/>
        </w:rPr>
      </w:pPr>
    </w:p>
    <w:p w:rsidR="00321FAA" w:rsidRDefault="0008087D" w:rsidP="0072214F">
      <w:pPr>
        <w:spacing w:after="0"/>
        <w:rPr>
          <w:rFonts w:ascii="Times New Roman" w:hAnsi="Times New Roman" w:cs="Times New Roman"/>
          <w:sz w:val="24"/>
          <w:szCs w:val="24"/>
        </w:rPr>
      </w:pPr>
      <w:r>
        <w:rPr>
          <w:rFonts w:ascii="Times New Roman" w:hAnsi="Times New Roman" w:cs="Times New Roman"/>
          <w:sz w:val="24"/>
          <w:szCs w:val="24"/>
        </w:rPr>
        <w:br w:type="page"/>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lastRenderedPageBreak/>
        <w:t>Comparison between Germany and United States Health Systems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Good access to healthcare services is one of the effective ways of improving global health.  Health systems are significant in all countries to meet patients' needs. Notably, countries with </w:t>
      </w:r>
      <w:r w:rsidR="00B22793">
        <w:rPr>
          <w:rFonts w:ascii="Times New Roman" w:hAnsi="Times New Roman" w:cs="Times New Roman"/>
          <w:sz w:val="24"/>
          <w:szCs w:val="24"/>
        </w:rPr>
        <w:t xml:space="preserve">high </w:t>
      </w:r>
      <w:r w:rsidRPr="00321FAA">
        <w:rPr>
          <w:rFonts w:ascii="Times New Roman" w:hAnsi="Times New Roman" w:cs="Times New Roman"/>
          <w:sz w:val="24"/>
          <w:szCs w:val="24"/>
        </w:rPr>
        <w:t>qual</w:t>
      </w:r>
      <w:r w:rsidR="00163297">
        <w:rPr>
          <w:rFonts w:ascii="Times New Roman" w:hAnsi="Times New Roman" w:cs="Times New Roman"/>
          <w:sz w:val="24"/>
          <w:szCs w:val="24"/>
        </w:rPr>
        <w:t xml:space="preserve">ity care services </w:t>
      </w:r>
      <w:r w:rsidRPr="00321FAA">
        <w:rPr>
          <w:rFonts w:ascii="Times New Roman" w:hAnsi="Times New Roman" w:cs="Times New Roman"/>
          <w:sz w:val="24"/>
          <w:szCs w:val="24"/>
        </w:rPr>
        <w:t>are likely</w:t>
      </w:r>
      <w:r w:rsidR="00D362B2">
        <w:rPr>
          <w:rFonts w:ascii="Times New Roman" w:hAnsi="Times New Roman" w:cs="Times New Roman"/>
          <w:sz w:val="24"/>
          <w:szCs w:val="24"/>
        </w:rPr>
        <w:t xml:space="preserve"> to record</w:t>
      </w:r>
      <w:r w:rsidRPr="00321FAA">
        <w:rPr>
          <w:rFonts w:ascii="Times New Roman" w:hAnsi="Times New Roman" w:cs="Times New Roman"/>
          <w:sz w:val="24"/>
          <w:szCs w:val="24"/>
        </w:rPr>
        <w:t xml:space="preserve"> high growth in the </w:t>
      </w:r>
      <w:r w:rsidR="00C5029A">
        <w:rPr>
          <w:rFonts w:ascii="Times New Roman" w:hAnsi="Times New Roman" w:cs="Times New Roman"/>
          <w:sz w:val="24"/>
          <w:szCs w:val="24"/>
        </w:rPr>
        <w:t xml:space="preserve">health sector. Health </w:t>
      </w:r>
      <w:r w:rsidRPr="00321FAA">
        <w:rPr>
          <w:rFonts w:ascii="Times New Roman" w:hAnsi="Times New Roman" w:cs="Times New Roman"/>
          <w:sz w:val="24"/>
          <w:szCs w:val="24"/>
        </w:rPr>
        <w:t xml:space="preserve">care options vary in different countries. Every nation has a health system that reflects its economic development and history. Countries use different systems to provide care services to their citizens. Comparing health systems of different nations provide valuable information to policymakers and health professionals to examine the performance of their national health system. At the beginning of the 21st century, United Nations (U.N.) declared access to care services as a critical human right. </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Overview of Germany Health System</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Germany provides high–quality and advanced treatments within Europe. The costs of medical services in Germany depend on several factors, and public and private hospitals provide a cost-quality ratio. Notably, the costs of medical treatment more or less depend on the patient medical needs. In the last years, costs of health insurance have increased due to medical cost inflation and demographic expansion. In Germany, the total healthcare services costs are based on individual income but change depending on location. The majority of the population are enrolled in statutory health insurance that provides them with outpatient, inpatient, mental health, and drug coverage. According to Busse et al. (2017), statutory health insurance in Germany was developed through self-governance and solidarity as the defining principles. In terms of quality, the country provides one of the most advanced health treatments across Europe. The health system is technologically equipped and uses innovative treatment methods.  </w:t>
      </w:r>
    </w:p>
    <w:p w:rsidR="00D51A32" w:rsidRDefault="00D51A32" w:rsidP="0072214F">
      <w:pPr>
        <w:spacing w:after="0" w:line="480" w:lineRule="auto"/>
        <w:jc w:val="center"/>
        <w:rPr>
          <w:rFonts w:ascii="Times New Roman" w:hAnsi="Times New Roman" w:cs="Times New Roman"/>
          <w:b/>
          <w:sz w:val="24"/>
          <w:szCs w:val="24"/>
        </w:rPr>
      </w:pPr>
    </w:p>
    <w:p w:rsidR="00D51A32" w:rsidRDefault="00D51A32" w:rsidP="0072214F">
      <w:pPr>
        <w:spacing w:after="0" w:line="480" w:lineRule="auto"/>
        <w:jc w:val="center"/>
        <w:rPr>
          <w:rFonts w:ascii="Times New Roman" w:hAnsi="Times New Roman" w:cs="Times New Roman"/>
          <w:b/>
          <w:sz w:val="24"/>
          <w:szCs w:val="24"/>
        </w:rPr>
      </w:pP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lastRenderedPageBreak/>
        <w:t>Impacts of Vulnerable Population in Germany and U.S.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Globally, aging societies pose major challenges in health care systems. As a result of demographic changes, the population of elderly persons in developed nations is likely to increase in the next decades. Therefore, countries like Germany and the U.S. are likely to be affected by this change for people above sixty-five years. Both countries are required to develop suitable mechanisms to determine the utilization of health care services for elderly persons. In Germany, increased life expectancy and low fertility are the primary causes of the aging population. The German health system redistributes resources to people of different social-economic statuses, ages, socioeconomic statuses across all regions.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the U.S., all vulnerable groups, including children and the homeless, are financially supported by governments while seeking medical services.  Although United States adults are among the most willing individuals to seek professional aid on their emotional distress, they are less likely to report affordability issues. The U.S. has a low supply of mental health professionals, especially psychiatrists and psychologists. For example, only one–third of United States medical services have mental professionals in their team compared to a large number in German hospitals. The U.S. has many adults diagnosed with anxiety, depression, and other mental conditions compared to Germany. </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For decades, priority in social and health care in Germany has continued to improve patients' interactions and care for their children. Notably, lower social-economic status is closely connected with the poor child and increased risks of negatively experienced in early childhood. For instance, in Germany, 26% of children from poor backgrounds show symptoms of mental health issues as compared to 9.7% from well-up families (Renner et al.,</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 xml:space="preserve">2018). However, the government has implemented programs like Germany Early Childhood Intervention implemented </w:t>
      </w:r>
      <w:r w:rsidRPr="00321FAA">
        <w:rPr>
          <w:rFonts w:ascii="Times New Roman" w:hAnsi="Times New Roman" w:cs="Times New Roman"/>
          <w:sz w:val="24"/>
          <w:szCs w:val="24"/>
        </w:rPr>
        <w:lastRenderedPageBreak/>
        <w:t>in 2006 to support the goal of providing equal chances for children to get quality and affordable care services. On the other hand, U.S., there is a relationship between socioeconomic factors and health care among children. For example, parents' unemployment and low education are linked with poor health status and increased rates of psychosomatic symptoms and chronic diseases. The U.S. government has initiated several programs to help children from poor backgrounds to support their education access to quality care and household utilities.</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Women's Health and Maternal Child Health</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 Women experience exceptional challenges throughout their lifespans on their physical health, associations with the healthcare system, and societal roles. The affordability and access of quality health services for women still remain a major challenge in the U.S. than in other countries. For example, compared to women in European countries, United States women experience bad physical health and struggles to access health services. According to Zolot (2019), 20% of women in the U.S. live with two or even more chronic disea</w:t>
      </w:r>
      <w:r w:rsidR="00174811">
        <w:rPr>
          <w:rFonts w:ascii="Times New Roman" w:hAnsi="Times New Roman" w:cs="Times New Roman"/>
          <w:sz w:val="24"/>
          <w:szCs w:val="24"/>
        </w:rPr>
        <w:t xml:space="preserve">ses, while in Germany, only 7% </w:t>
      </w:r>
      <w:r w:rsidRPr="00321FAA">
        <w:rPr>
          <w:rFonts w:ascii="Times New Roman" w:hAnsi="Times New Roman" w:cs="Times New Roman"/>
          <w:sz w:val="24"/>
          <w:szCs w:val="24"/>
        </w:rPr>
        <w:t xml:space="preserve">of women are associated with chronic illnesses. Some of the common chronic diseases include asthma, arthritis, heart disease, and high blood pressure. However, after the introduction of the Affordable Care Act, the majority of women in the United States have access to health coverage. Women in the U.S. are mostly covered by health insurance compared to men. This puts them at high risks of losing health coverage if they become divorced or windowed. </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Germany, pediatricians provide health care services for children for twelve years. Therapeutic and diagnostic care is usually free for children and is covered either through private or statutory health insurance (Ehrich et al., 2016). Notably, therapeutic care entails physiotherapy, psychotherapy, occupational therapy, and speech therapy. On the other hand, in the last years, the United States government has shifted its focus to maternal and child health as its main health goals. </w:t>
      </w:r>
      <w:r w:rsidRPr="00321FAA">
        <w:rPr>
          <w:rFonts w:ascii="Times New Roman" w:hAnsi="Times New Roman" w:cs="Times New Roman"/>
          <w:sz w:val="24"/>
          <w:szCs w:val="24"/>
        </w:rPr>
        <w:lastRenderedPageBreak/>
        <w:t>Some of the government programs to cater for newborns include international food aid with Vitamin A. Although the U.S. spends a lot of funds on health care services compared to other countries, it still lags behind in its infant mortality rates.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both countries, there are home-based visiting programs for disadvantaged mothers. These programs aim at addressing primary risk factors that influence child health. The common risks factors are domestic violence, postpartum depression, and tobacco use. Notably, the three factors negatively affect a mother's emotional and physical health leading to prematurity, low birth weight, and death. For example, in the U.S., maternal-infant and childhood home visiting programs are supported by federal governments. Depressed and disadvantaged mothers are less responsive and spontaneous than mothers who are not depressed.  Postpartum and prenatal depression is one of the primary focuses of federal agencies that aims at providing health services to disadvantaged mothers</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(Tandon et al.,</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2020). The main focus of Human Services and the U.S. Department of Health and is to protect and promote the well-being of all Americans. The Pro Kind program in Germany was adopted from US Nurse-Family Partnership Program (Kliem et al., 2018). In both nations, home visiting programs aimed at improving parental skills minimize child maltreatment and have long-term positive impacts on child development.</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Disease management of communicable and non-communicable diseases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Globally, non-communicable diseases (NCDs) affect the health status of developed and developing nations. They are the leading causes of mortality and pose public health threats to developing nations. U.S. government supports efforts to control and prevent NCDs. The government combines both individual and population-wide interventions. The interventions help in identifying and conducting comprehensive, evidence-based, and cost-effective strategies. Some of the common strategies include voluntary and regulatory measures at the federal and state levels. </w:t>
      </w:r>
      <w:r w:rsidRPr="00321FAA">
        <w:rPr>
          <w:rFonts w:ascii="Times New Roman" w:hAnsi="Times New Roman" w:cs="Times New Roman"/>
          <w:sz w:val="24"/>
          <w:szCs w:val="24"/>
        </w:rPr>
        <w:lastRenderedPageBreak/>
        <w:t xml:space="preserve">On the other hand, the German government implemented the Preventive Health Care Act of 2015 to manage and control NCDs (Budewig &amp; World Health Organization, 2018). The act takes an unspecific approach to strengthen individual health potential and resources. Additionally, this act depends on the cooperation of people involved in health and preventive promotions.  </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The German government has also implemented national initiatives to promote and manage NCDs. These initiatives promote physical activity and healthy diets with the aim of improving people's behaviors. For example, the National Action Plan implemented in 2008 helps people to minimize diseases and illnesses that are largely influenced by unbalanced diets and unhealthy lifestyles (Budewig &amp; World Health Organization, 2018). In 2017, to control and manage diabetes, the German government implemented national communication and information strategy. It involved the establishment of an internet portal with short explanatory videos explaining various aspects of diabetes management. To control and manage diabetes, the U.S. government, through programs like United Health Group (UHG) and Young Men's Christian Association (YMCA), helps to educate the </w:t>
      </w:r>
      <w:r w:rsidR="00227945">
        <w:rPr>
          <w:rFonts w:ascii="Times New Roman" w:hAnsi="Times New Roman" w:cs="Times New Roman"/>
          <w:sz w:val="24"/>
          <w:szCs w:val="24"/>
        </w:rPr>
        <w:t>public on lifestyle behaviors (</w:t>
      </w:r>
      <w:r w:rsidRPr="00321FAA">
        <w:rPr>
          <w:rFonts w:ascii="Times New Roman" w:hAnsi="Times New Roman" w:cs="Times New Roman"/>
          <w:sz w:val="24"/>
          <w:szCs w:val="24"/>
        </w:rPr>
        <w:t>Bergman et al.,</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2021). Although programs to manage NCDs in the U.S. and Germany are not similar, they educate the public on lifestyle behaviors and diets.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To get crucial information to manage communicable diseases, different nations have created surveillance systems. Notably, the Ministry of health is in charge of supporting and coordinating these systems. In the U.S., the collaboration of DHIS and NNDSS usually prepare a brief report with crucial information about the previous status of communicable diseases on a weekly basis. On the other hand, in Germany, treatment, diagnostic and vaccination information about communicable diseases are usually forwarded to SurvNet@RKI for analysis. In both countries, the government, through the Ministry of Health, provides the public with significant </w:t>
      </w:r>
      <w:r w:rsidRPr="00321FAA">
        <w:rPr>
          <w:rFonts w:ascii="Times New Roman" w:hAnsi="Times New Roman" w:cs="Times New Roman"/>
          <w:sz w:val="24"/>
          <w:szCs w:val="24"/>
        </w:rPr>
        <w:lastRenderedPageBreak/>
        <w:t>information about the incubation period and infectiousness to educate them on practical measures like temporary exclusion to prevent exposures to communicable diseases. In Germany, the Robert Koch Institute analyses and records data on the prevalence of several communicable diseases. Notably, these analyses are significant in developing concepts to prevent and implement effective methods to protect the general population in Germany.   For example, experts in Robert Koch Institute monitor the course of influenza by preparing situation reports and checking the effectiveness of the flu vaccine.</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The Theory and Practice of Health Promotion</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There are several factors that shape U.S. health promotions and a delivery system, like values, cultural beliefs, social changes, and technological advances. On the other hand, the promotion of healthy in Germany is based on national solidarity, which is one of the oldest health system models. In this model, employers and health professionals usually contribute to social insurance by engaging in payroll that is proportionate to individual income. In both countries, health promotion programs ensure there is optimal health and aims at preventing diseases for all individuals at state and federal levels.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the U.S., </w:t>
      </w:r>
      <w:r w:rsidR="00227945">
        <w:rPr>
          <w:rFonts w:ascii="Times New Roman" w:hAnsi="Times New Roman" w:cs="Times New Roman"/>
          <w:sz w:val="24"/>
          <w:szCs w:val="24"/>
        </w:rPr>
        <w:t>the Center for Disease Control (</w:t>
      </w:r>
      <w:r w:rsidRPr="00321FAA">
        <w:rPr>
          <w:rFonts w:ascii="Times New Roman" w:hAnsi="Times New Roman" w:cs="Times New Roman"/>
          <w:sz w:val="24"/>
          <w:szCs w:val="24"/>
        </w:rPr>
        <w:t xml:space="preserve">CDC) works to improve the health of individuals by promoting clinical preventive services, helping and supporting smokers to quit tobacco, supporting women's reproductive health, and supporting clinic preventive services. On the other hand, health promotion in Germany is dedicated towards the individual patient and mostly related to risk reduction and disease prevention programs like nutrition counseling and anti-smoking.  For example, personal health counseling is offered by health specialists like gynecologists and pediatricians in ambulatory care. Additionally, some G.P. surgeries specialists provide special group programs to obese patients. Moreover, the government supports health </w:t>
      </w:r>
      <w:r w:rsidRPr="00321FAA">
        <w:rPr>
          <w:rFonts w:ascii="Times New Roman" w:hAnsi="Times New Roman" w:cs="Times New Roman"/>
          <w:sz w:val="24"/>
          <w:szCs w:val="24"/>
        </w:rPr>
        <w:lastRenderedPageBreak/>
        <w:t>professionals by training them to educate patients suffering from diabetes mellitus and hypertension. Notably, the German Doctors Association had developed the program for medical health promotion where individual counseling is the main activity provided by health professionals.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In the U.S., CDC develops evidence-based approaches to make healthy living easier for everyone. CDC operates in communities, states, and federal levels to educate people on food options in places where people live, workplaces, and learning institutions. CDC also collaborates with local and state governments to promote improvements in community designs like in parks and sidewalks, which makes physical activity safe and convenient for people of all ages and abilities. Individuals with high risks of developing chronic illness are encouraged to participate </w:t>
      </w:r>
      <w:r w:rsidR="00227945" w:rsidRPr="00321FAA">
        <w:rPr>
          <w:rFonts w:ascii="Times New Roman" w:hAnsi="Times New Roman" w:cs="Times New Roman"/>
          <w:sz w:val="24"/>
          <w:szCs w:val="24"/>
        </w:rPr>
        <w:t>in CDC programs</w:t>
      </w:r>
      <w:r w:rsidRPr="00321FAA">
        <w:rPr>
          <w:rFonts w:ascii="Times New Roman" w:hAnsi="Times New Roman" w:cs="Times New Roman"/>
          <w:sz w:val="24"/>
          <w:szCs w:val="24"/>
        </w:rPr>
        <w:t xml:space="preserve"> to help them minimize the risks of getting the disease and controlling it. People who participate in such programs learn and practice healthy behaviors with coaching and guidance from trained experts. CDC promotes other programs for asthma, arthritis, cancer, diabetes, and heart diseases. Moreover, CDC works with reproductive health workers to improve preconception health, pregnancy care by promoting quality services and carrying out research.</w:t>
      </w:r>
    </w:p>
    <w:p w:rsidR="00321FAA" w:rsidRPr="00321FAA" w:rsidRDefault="0008087D" w:rsidP="0072214F">
      <w:pPr>
        <w:spacing w:after="0" w:line="480" w:lineRule="auto"/>
        <w:jc w:val="center"/>
        <w:rPr>
          <w:rFonts w:ascii="Times New Roman" w:hAnsi="Times New Roman" w:cs="Times New Roman"/>
          <w:b/>
          <w:sz w:val="24"/>
          <w:szCs w:val="24"/>
        </w:rPr>
      </w:pPr>
      <w:r w:rsidRPr="00321FAA">
        <w:rPr>
          <w:rFonts w:ascii="Times New Roman" w:hAnsi="Times New Roman" w:cs="Times New Roman"/>
          <w:b/>
          <w:sz w:val="24"/>
          <w:szCs w:val="24"/>
        </w:rPr>
        <w:t>Behavioral and Lifestyle Factors that affect Health and Illness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Germany, behavioral factors, particularly smoking, poor diets, and consumption of alcohol, are key drivers in mortality and morbidity. For example, one-third of adults are reported to drink higher compared to the rest of E.U. countries. Similar to Germany in the United States, risk behavioral factors like poor diets alcohol consumption are the primary causes of health problems and illnesses. However, in Germany, additional behavioral risk factors include high BMI and fasting glucose level. In the U.S., almost half of premature deaths are associated with behavioral factors like inadequate exercise, poor di</w:t>
      </w:r>
      <w:r w:rsidR="00484317">
        <w:rPr>
          <w:rFonts w:ascii="Times New Roman" w:hAnsi="Times New Roman" w:cs="Times New Roman"/>
          <w:sz w:val="24"/>
          <w:szCs w:val="24"/>
        </w:rPr>
        <w:t>ets, and tobacco use (Schneider</w:t>
      </w:r>
      <w:r w:rsidRPr="00321FAA">
        <w:rPr>
          <w:rFonts w:ascii="Times New Roman" w:hAnsi="Times New Roman" w:cs="Times New Roman"/>
          <w:sz w:val="24"/>
          <w:szCs w:val="24"/>
        </w:rPr>
        <w:t xml:space="preserve"> &amp; Schneider, </w:t>
      </w:r>
      <w:r w:rsidRPr="00321FAA">
        <w:rPr>
          <w:rFonts w:ascii="Times New Roman" w:hAnsi="Times New Roman" w:cs="Times New Roman"/>
          <w:sz w:val="24"/>
          <w:szCs w:val="24"/>
        </w:rPr>
        <w:lastRenderedPageBreak/>
        <w:t xml:space="preserve">2012).  In both countries, diseases like respiratory and cardiovascular and cancer are linked with the consumption of alcohol. </w:t>
      </w:r>
      <w:r w:rsidR="00D76752" w:rsidRPr="00321FAA">
        <w:rPr>
          <w:rFonts w:ascii="Times New Roman" w:hAnsi="Times New Roman" w:cs="Times New Roman"/>
          <w:sz w:val="24"/>
          <w:szCs w:val="24"/>
        </w:rPr>
        <w:t>Additionally, high</w:t>
      </w:r>
      <w:r w:rsidRPr="00321FAA">
        <w:rPr>
          <w:rFonts w:ascii="Times New Roman" w:hAnsi="Times New Roman" w:cs="Times New Roman"/>
          <w:sz w:val="24"/>
          <w:szCs w:val="24"/>
        </w:rPr>
        <w:t xml:space="preserve"> intake of calories and lack of physical activity are the primary causes of obesity, heart disease, diabetes, and hypertension. As Germany is burdened with a high prevalence of alcohol consumption and tobacco use, the U.S. experiences serious problems on rates of obesity among adults</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(Schiefelbein,</w:t>
      </w:r>
      <w:r w:rsidR="00484317">
        <w:rPr>
          <w:rFonts w:ascii="Times New Roman" w:hAnsi="Times New Roman" w:cs="Times New Roman"/>
          <w:sz w:val="24"/>
          <w:szCs w:val="24"/>
        </w:rPr>
        <w:t xml:space="preserve"> </w:t>
      </w:r>
      <w:r w:rsidRPr="00321FAA">
        <w:rPr>
          <w:rFonts w:ascii="Times New Roman" w:hAnsi="Times New Roman" w:cs="Times New Roman"/>
          <w:sz w:val="24"/>
          <w:szCs w:val="24"/>
        </w:rPr>
        <w:t>2017). Nonetheless, both countries have adopted similar measures to minimize the prevalence of behavioral risks factors. The primary aim is to reduce care costs that result from treating such conditions.</w:t>
      </w:r>
    </w:p>
    <w:p w:rsidR="00321FAA" w:rsidRP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In general, the lifestyle factors leading to diseases are the same in the U.S. and Germany, but costs and prevalence in both nations usually vary. For instance, prevalence rates of alcohol and tobacco use are low in the U.S. compared to Germany (Scheifelbein, 2017).  The primary reason why the U.S. succeeds in minimizing the prevalence of tobacco and alcohol use is that their health policies do not prohibit smoking in private and indoor but also due to increased taxes on tobacco products. On the other hand, Germany has not initiated any preventive measures in previous years to reduce consumption of alcohol and tobacco use.  In regards to obesity, the United States has not put any significant measure to control, and high consumption of calorie stress and inadequate physical activity increases the chances of becoming obese. On the other hand, Germany's health system guarantees a better work-life balance which allows time for sports and other physical activities with the aim of decreasing risks for individuals to become obese.</w:t>
      </w:r>
    </w:p>
    <w:p w:rsidR="00321FAA" w:rsidRDefault="0008087D" w:rsidP="0072214F">
      <w:pPr>
        <w:spacing w:after="0" w:line="480" w:lineRule="auto"/>
        <w:ind w:firstLine="720"/>
        <w:jc w:val="both"/>
        <w:rPr>
          <w:rFonts w:ascii="Times New Roman" w:hAnsi="Times New Roman" w:cs="Times New Roman"/>
          <w:sz w:val="24"/>
          <w:szCs w:val="24"/>
        </w:rPr>
      </w:pPr>
      <w:r w:rsidRPr="00321FAA">
        <w:rPr>
          <w:rFonts w:ascii="Times New Roman" w:hAnsi="Times New Roman" w:cs="Times New Roman"/>
          <w:sz w:val="24"/>
          <w:szCs w:val="24"/>
        </w:rPr>
        <w:t xml:space="preserve">Summing up, there are several differences and similarities between US Germany. In both countries, diseases like respiratory and cardiovascular and cancer are linked with the consumption of alcohol. </w:t>
      </w:r>
      <w:r w:rsidR="005C1D9C" w:rsidRPr="00321FAA">
        <w:rPr>
          <w:rFonts w:ascii="Times New Roman" w:hAnsi="Times New Roman" w:cs="Times New Roman"/>
          <w:sz w:val="24"/>
          <w:szCs w:val="24"/>
        </w:rPr>
        <w:t>Additionally, high</w:t>
      </w:r>
      <w:r w:rsidRPr="00321FAA">
        <w:rPr>
          <w:rFonts w:ascii="Times New Roman" w:hAnsi="Times New Roman" w:cs="Times New Roman"/>
          <w:sz w:val="24"/>
          <w:szCs w:val="24"/>
        </w:rPr>
        <w:t xml:space="preserve"> intake of calories and lack of physical activity are the primary causes of obesity, heart disease, diabetes, and hypertension.  Every nation has its own health system that reflects its economic development and history. Countries use different systems to provide care </w:t>
      </w:r>
      <w:r w:rsidRPr="00321FAA">
        <w:rPr>
          <w:rFonts w:ascii="Times New Roman" w:hAnsi="Times New Roman" w:cs="Times New Roman"/>
          <w:sz w:val="24"/>
          <w:szCs w:val="24"/>
        </w:rPr>
        <w:lastRenderedPageBreak/>
        <w:t>services to their citizens. Countries like Germany and the U.S. are likely to be affected by demographic change for people aged above sixty-five years. Both countries are required to develop suitable mechanisms to determine the utilization of health care services for elderly persons. The promotion of healthy in Germany is based on national solidarity, which is one of the oldest health system models. In this model, employers and health professionals usually contribute to social insurance by engaging in payroll that is proportionate to individual income. In the U.S., CDC develops evidence-based approaches to make healthy living easier for everyone. CDC operates in communities, states, and federal levels to educate people on food options in places where people live, workplaces, and learning institutions.</w:t>
      </w:r>
    </w:p>
    <w:p w:rsidR="00321FAA" w:rsidRDefault="0008087D" w:rsidP="0072214F">
      <w:pPr>
        <w:spacing w:after="0"/>
        <w:rPr>
          <w:rFonts w:ascii="Times New Roman" w:hAnsi="Times New Roman" w:cs="Times New Roman"/>
          <w:sz w:val="24"/>
          <w:szCs w:val="24"/>
        </w:rPr>
      </w:pPr>
      <w:r>
        <w:rPr>
          <w:rFonts w:ascii="Times New Roman" w:hAnsi="Times New Roman" w:cs="Times New Roman"/>
          <w:sz w:val="24"/>
          <w:szCs w:val="24"/>
        </w:rPr>
        <w:br w:type="page"/>
      </w:r>
    </w:p>
    <w:p w:rsidR="00321FAA" w:rsidRPr="00321FAA" w:rsidRDefault="0008087D" w:rsidP="0072214F">
      <w:pPr>
        <w:spacing w:after="0" w:line="480" w:lineRule="auto"/>
        <w:ind w:left="720" w:hanging="720"/>
        <w:jc w:val="center"/>
        <w:rPr>
          <w:rFonts w:ascii="Times New Roman" w:hAnsi="Times New Roman" w:cs="Times New Roman"/>
          <w:b/>
          <w:color w:val="222222"/>
          <w:sz w:val="24"/>
          <w:szCs w:val="24"/>
          <w:shd w:val="clear" w:color="auto" w:fill="FFFFFF"/>
        </w:rPr>
      </w:pPr>
      <w:r w:rsidRPr="00321FAA">
        <w:rPr>
          <w:rFonts w:ascii="Times New Roman" w:hAnsi="Times New Roman" w:cs="Times New Roman"/>
          <w:b/>
          <w:color w:val="222222"/>
          <w:sz w:val="24"/>
          <w:szCs w:val="24"/>
          <w:shd w:val="clear" w:color="auto" w:fill="FFFFFF"/>
        </w:rPr>
        <w:lastRenderedPageBreak/>
        <w:t>Reference</w:t>
      </w:r>
      <w:r w:rsidR="000220B7">
        <w:rPr>
          <w:rFonts w:ascii="Times New Roman" w:hAnsi="Times New Roman" w:cs="Times New Roman"/>
          <w:b/>
          <w:color w:val="222222"/>
          <w:sz w:val="24"/>
          <w:szCs w:val="24"/>
          <w:shd w:val="clear" w:color="auto" w:fill="FFFFFF"/>
        </w:rPr>
        <w:t>s</w:t>
      </w:r>
      <w:bookmarkStart w:id="0" w:name="_GoBack"/>
      <w:bookmarkEnd w:id="0"/>
    </w:p>
    <w:p w:rsidR="006030BB" w:rsidRDefault="0008087D" w:rsidP="0072214F">
      <w:pPr>
        <w:spacing w:after="0" w:line="480" w:lineRule="auto"/>
        <w:ind w:left="720" w:hanging="720"/>
      </w:pPr>
      <w:r w:rsidRPr="00321FAA">
        <w:rPr>
          <w:rFonts w:ascii="Times New Roman" w:hAnsi="Times New Roman" w:cs="Times New Roman"/>
          <w:color w:val="303030"/>
          <w:sz w:val="24"/>
          <w:szCs w:val="24"/>
          <w:shd w:val="clear" w:color="auto" w:fill="FFFFFF"/>
        </w:rPr>
        <w:t>Bergman, M., Buysschaert, M., Schwarz, P. E., Albright, A., Narayan, K. V., &amp; Yach, D. (2012). Diabetes prevention: global health policy and perspectives from the ground. </w:t>
      </w:r>
      <w:r w:rsidRPr="00321FAA">
        <w:rPr>
          <w:rFonts w:ascii="Times New Roman" w:hAnsi="Times New Roman" w:cs="Times New Roman"/>
          <w:i/>
          <w:iCs/>
          <w:color w:val="303030"/>
          <w:sz w:val="24"/>
          <w:szCs w:val="24"/>
          <w:shd w:val="clear" w:color="auto" w:fill="FFFFFF"/>
        </w:rPr>
        <w:t>Diabetes management (London, England)</w:t>
      </w:r>
      <w:r w:rsidRPr="00321FAA">
        <w:rPr>
          <w:rFonts w:ascii="Times New Roman" w:hAnsi="Times New Roman" w:cs="Times New Roman"/>
          <w:color w:val="303030"/>
          <w:sz w:val="24"/>
          <w:szCs w:val="24"/>
          <w:shd w:val="clear" w:color="auto" w:fill="FFFFFF"/>
        </w:rPr>
        <w:t>, </w:t>
      </w:r>
      <w:r w:rsidRPr="00321FAA">
        <w:rPr>
          <w:rFonts w:ascii="Times New Roman" w:hAnsi="Times New Roman" w:cs="Times New Roman"/>
          <w:i/>
          <w:iCs/>
          <w:color w:val="303030"/>
          <w:sz w:val="24"/>
          <w:szCs w:val="24"/>
          <w:shd w:val="clear" w:color="auto" w:fill="FFFFFF"/>
        </w:rPr>
        <w:t>2</w:t>
      </w:r>
      <w:r w:rsidRPr="00321FAA">
        <w:rPr>
          <w:rFonts w:ascii="Times New Roman" w:hAnsi="Times New Roman" w:cs="Times New Roman"/>
          <w:color w:val="303030"/>
          <w:sz w:val="24"/>
          <w:szCs w:val="24"/>
          <w:shd w:val="clear" w:color="auto" w:fill="FFFFFF"/>
        </w:rPr>
        <w:t xml:space="preserve">(4), 309–321. </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 xml:space="preserve">Budwig, K., &amp; World Health Organization. (2018). Tackling the rising tide of non-communicable diseases: </w:t>
      </w:r>
      <w:r w:rsidR="005C1D9C" w:rsidRPr="00321FAA">
        <w:rPr>
          <w:rFonts w:ascii="Times New Roman" w:hAnsi="Times New Roman" w:cs="Times New Roman"/>
          <w:color w:val="222222"/>
          <w:sz w:val="24"/>
          <w:szCs w:val="24"/>
          <w:shd w:val="clear" w:color="auto" w:fill="FFFFFF"/>
        </w:rPr>
        <w:t>The</w:t>
      </w:r>
      <w:r w:rsidRPr="00321FAA">
        <w:rPr>
          <w:rFonts w:ascii="Times New Roman" w:hAnsi="Times New Roman" w:cs="Times New Roman"/>
          <w:color w:val="222222"/>
          <w:sz w:val="24"/>
          <w:szCs w:val="24"/>
          <w:shd w:val="clear" w:color="auto" w:fill="FFFFFF"/>
        </w:rPr>
        <w:t xml:space="preserve"> German perspective. </w:t>
      </w:r>
      <w:r w:rsidRPr="00321FAA">
        <w:rPr>
          <w:rFonts w:ascii="Times New Roman" w:hAnsi="Times New Roman" w:cs="Times New Roman"/>
          <w:i/>
          <w:iCs/>
          <w:color w:val="222222"/>
          <w:sz w:val="24"/>
          <w:szCs w:val="24"/>
          <w:shd w:val="clear" w:color="auto" w:fill="FFFFFF"/>
        </w:rPr>
        <w:t>Public health panorama</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4</w:t>
      </w:r>
      <w:r w:rsidRPr="00321FAA">
        <w:rPr>
          <w:rFonts w:ascii="Times New Roman" w:hAnsi="Times New Roman" w:cs="Times New Roman"/>
          <w:color w:val="222222"/>
          <w:sz w:val="24"/>
          <w:szCs w:val="24"/>
          <w:shd w:val="clear" w:color="auto" w:fill="FFFFFF"/>
        </w:rPr>
        <w:t>(03), 392-398.</w:t>
      </w:r>
    </w:p>
    <w:p w:rsidR="006030BB" w:rsidRDefault="0008087D" w:rsidP="0072214F">
      <w:pPr>
        <w:spacing w:after="0" w:line="480" w:lineRule="auto"/>
        <w:ind w:left="720" w:hanging="720"/>
      </w:pPr>
      <w:r w:rsidRPr="00321FAA">
        <w:rPr>
          <w:rFonts w:ascii="Times New Roman" w:hAnsi="Times New Roman" w:cs="Times New Roman"/>
          <w:color w:val="222222"/>
          <w:sz w:val="24"/>
          <w:szCs w:val="24"/>
          <w:shd w:val="clear" w:color="auto" w:fill="FFFFFF"/>
        </w:rPr>
        <w:t>Busse, R., Blümel, M., Knieps, F., &amp; Bärnighausen, T. (2017). Statutory health insurance in Germany: a health system shaped by 135 years of solidarity, self-governance, and competition. </w:t>
      </w:r>
      <w:r w:rsidRPr="00321FAA">
        <w:rPr>
          <w:rFonts w:ascii="Times New Roman" w:hAnsi="Times New Roman" w:cs="Times New Roman"/>
          <w:i/>
          <w:iCs/>
          <w:color w:val="222222"/>
          <w:sz w:val="24"/>
          <w:szCs w:val="24"/>
          <w:shd w:val="clear" w:color="auto" w:fill="FFFFFF"/>
        </w:rPr>
        <w:t>The Lancet</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390</w:t>
      </w:r>
      <w:r w:rsidRPr="00321FAA">
        <w:rPr>
          <w:rFonts w:ascii="Times New Roman" w:hAnsi="Times New Roman" w:cs="Times New Roman"/>
          <w:color w:val="222222"/>
          <w:sz w:val="24"/>
          <w:szCs w:val="24"/>
          <w:shd w:val="clear" w:color="auto" w:fill="FFFFFF"/>
        </w:rPr>
        <w:t>(10097), 882-897.</w:t>
      </w:r>
      <w:r w:rsidRPr="00321FAA">
        <w:rPr>
          <w:rFonts w:ascii="Times New Roman" w:hAnsi="Times New Roman" w:cs="Times New Roman"/>
          <w:sz w:val="24"/>
          <w:szCs w:val="24"/>
        </w:rPr>
        <w:t xml:space="preserve"> </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Ehrich, J., Grote, U., Gerber-Grote, A., &amp; Strassburg, M. (2016). The child health care system of Germany. </w:t>
      </w:r>
      <w:r w:rsidRPr="00321FAA">
        <w:rPr>
          <w:rFonts w:ascii="Times New Roman" w:hAnsi="Times New Roman" w:cs="Times New Roman"/>
          <w:i/>
          <w:iCs/>
          <w:color w:val="222222"/>
          <w:sz w:val="24"/>
          <w:szCs w:val="24"/>
          <w:shd w:val="clear" w:color="auto" w:fill="FFFFFF"/>
        </w:rPr>
        <w:t>The Journal of pediatrics</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177</w:t>
      </w:r>
      <w:r w:rsidRPr="00321FAA">
        <w:rPr>
          <w:rFonts w:ascii="Times New Roman" w:hAnsi="Times New Roman" w:cs="Times New Roman"/>
          <w:color w:val="222222"/>
          <w:sz w:val="24"/>
          <w:szCs w:val="24"/>
          <w:shd w:val="clear" w:color="auto" w:fill="FFFFFF"/>
        </w:rPr>
        <w:t>, S71-S86.</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Heider, D., Matschinger, H., Müller, H., Saum, K. U., Quinzler, R., Haefeli, W. E., ... &amp; König, H. H. (2014). Health care costs in the elderly in Germany: an analysis applying Andersen’s behavioral model of health care utilization. </w:t>
      </w:r>
      <w:r w:rsidRPr="00321FAA">
        <w:rPr>
          <w:rFonts w:ascii="Times New Roman" w:hAnsi="Times New Roman" w:cs="Times New Roman"/>
          <w:i/>
          <w:iCs/>
          <w:color w:val="222222"/>
          <w:sz w:val="24"/>
          <w:szCs w:val="24"/>
          <w:shd w:val="clear" w:color="auto" w:fill="FFFFFF"/>
        </w:rPr>
        <w:t>BMC health services research</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14</w:t>
      </w:r>
      <w:r w:rsidRPr="00321FAA">
        <w:rPr>
          <w:rFonts w:ascii="Times New Roman" w:hAnsi="Times New Roman" w:cs="Times New Roman"/>
          <w:color w:val="222222"/>
          <w:sz w:val="24"/>
          <w:szCs w:val="24"/>
          <w:shd w:val="clear" w:color="auto" w:fill="FFFFFF"/>
        </w:rPr>
        <w:t>(1), 1-12.</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Renner, I., Saint, V., Neumann, A., Ukhova, D., Horstmann, S., Boettinger, U., ... &amp; Thaiss, H. (2018). Improving psychosocial services for vulnerable families with young children: strengthening links between health and social services in Germany. </w:t>
      </w:r>
      <w:r w:rsidRPr="00321FAA">
        <w:rPr>
          <w:rFonts w:ascii="Times New Roman" w:hAnsi="Times New Roman" w:cs="Times New Roman"/>
          <w:i/>
          <w:iCs/>
          <w:color w:val="222222"/>
          <w:sz w:val="24"/>
          <w:szCs w:val="24"/>
          <w:shd w:val="clear" w:color="auto" w:fill="FFFFFF"/>
        </w:rPr>
        <w:t>B</w:t>
      </w:r>
      <w:r w:rsidRPr="00321FAA">
        <w:rPr>
          <w:rFonts w:ascii="Times New Roman" w:hAnsi="Times New Roman" w:cs="Times New Roman"/>
          <w:color w:val="222222"/>
          <w:sz w:val="24"/>
          <w:szCs w:val="24"/>
          <w:shd w:val="clear" w:color="auto" w:fill="FFFFFF"/>
        </w:rPr>
        <w:t xml:space="preserve">MJ, </w:t>
      </w:r>
      <w:r w:rsidRPr="00321FAA">
        <w:rPr>
          <w:rFonts w:ascii="Times New Roman" w:hAnsi="Times New Roman" w:cs="Times New Roman"/>
          <w:i/>
          <w:iCs/>
          <w:color w:val="222222"/>
          <w:sz w:val="24"/>
          <w:szCs w:val="24"/>
          <w:shd w:val="clear" w:color="auto" w:fill="FFFFFF"/>
        </w:rPr>
        <w:t>363</w:t>
      </w:r>
      <w:r w:rsidRPr="00321FAA">
        <w:rPr>
          <w:rFonts w:ascii="Times New Roman" w:hAnsi="Times New Roman" w:cs="Times New Roman"/>
          <w:color w:val="222222"/>
          <w:sz w:val="24"/>
          <w:szCs w:val="24"/>
          <w:shd w:val="clear" w:color="auto" w:fill="FFFFFF"/>
        </w:rPr>
        <w:t>.</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Schiefelbein, V. (2017). </w:t>
      </w:r>
      <w:r w:rsidRPr="00321FAA">
        <w:rPr>
          <w:rFonts w:ascii="Times New Roman" w:hAnsi="Times New Roman" w:cs="Times New Roman"/>
          <w:i/>
          <w:iCs/>
          <w:color w:val="222222"/>
          <w:sz w:val="24"/>
          <w:szCs w:val="24"/>
          <w:shd w:val="clear" w:color="auto" w:fill="FFFFFF"/>
        </w:rPr>
        <w:t>The Public Health System in Germany and the U.S.–a Comparison</w:t>
      </w:r>
      <w:r w:rsidRPr="00321FAA">
        <w:rPr>
          <w:rFonts w:ascii="Times New Roman" w:hAnsi="Times New Roman" w:cs="Times New Roman"/>
          <w:color w:val="222222"/>
          <w:sz w:val="24"/>
          <w:szCs w:val="24"/>
          <w:shd w:val="clear" w:color="auto" w:fill="FFFFFF"/>
        </w:rPr>
        <w:t> (Vol. 84, pp. 225-246). PCO.</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222222"/>
          <w:sz w:val="24"/>
          <w:szCs w:val="24"/>
          <w:shd w:val="clear" w:color="auto" w:fill="FFFFFF"/>
        </w:rPr>
        <w:t>Schneider, B. S., &amp; Schneider, U. (2012). Health behavior and health assessment: evidence from German microdata. </w:t>
      </w:r>
      <w:r w:rsidRPr="00321FAA">
        <w:rPr>
          <w:rFonts w:ascii="Times New Roman" w:hAnsi="Times New Roman" w:cs="Times New Roman"/>
          <w:i/>
          <w:iCs/>
          <w:color w:val="222222"/>
          <w:sz w:val="24"/>
          <w:szCs w:val="24"/>
          <w:shd w:val="clear" w:color="auto" w:fill="FFFFFF"/>
        </w:rPr>
        <w:t>Economics Research International</w:t>
      </w:r>
      <w:r w:rsidRPr="00321FAA">
        <w:rPr>
          <w:rFonts w:ascii="Times New Roman" w:hAnsi="Times New Roman" w:cs="Times New Roman"/>
          <w:color w:val="222222"/>
          <w:sz w:val="24"/>
          <w:szCs w:val="24"/>
          <w:shd w:val="clear" w:color="auto" w:fill="FFFFFF"/>
        </w:rPr>
        <w:t>, </w:t>
      </w:r>
      <w:r w:rsidRPr="00321FAA">
        <w:rPr>
          <w:rFonts w:ascii="Times New Roman" w:hAnsi="Times New Roman" w:cs="Times New Roman"/>
          <w:i/>
          <w:iCs/>
          <w:color w:val="222222"/>
          <w:sz w:val="24"/>
          <w:szCs w:val="24"/>
          <w:shd w:val="clear" w:color="auto" w:fill="FFFFFF"/>
        </w:rPr>
        <w:t>2012</w:t>
      </w:r>
      <w:r w:rsidRPr="00321FAA">
        <w:rPr>
          <w:rFonts w:ascii="Times New Roman" w:hAnsi="Times New Roman" w:cs="Times New Roman"/>
          <w:color w:val="222222"/>
          <w:sz w:val="24"/>
          <w:szCs w:val="24"/>
          <w:shd w:val="clear" w:color="auto" w:fill="FFFFFF"/>
        </w:rPr>
        <w:t>.</w:t>
      </w:r>
      <w:r w:rsidRPr="00321FAA">
        <w:rPr>
          <w:rFonts w:ascii="Times New Roman" w:hAnsi="Times New Roman" w:cs="Times New Roman"/>
          <w:sz w:val="24"/>
          <w:szCs w:val="24"/>
        </w:rPr>
        <w:t xml:space="preserve"> </w:t>
      </w:r>
    </w:p>
    <w:p w:rsidR="00321FAA" w:rsidRPr="00321FAA" w:rsidRDefault="0008087D" w:rsidP="0072214F">
      <w:pPr>
        <w:spacing w:after="0" w:line="480" w:lineRule="auto"/>
        <w:ind w:left="720" w:hanging="720"/>
        <w:rPr>
          <w:rFonts w:ascii="Times New Roman" w:hAnsi="Times New Roman" w:cs="Times New Roman"/>
          <w:color w:val="202020"/>
          <w:sz w:val="24"/>
          <w:szCs w:val="24"/>
          <w:shd w:val="clear" w:color="auto" w:fill="FFFFFF"/>
        </w:rPr>
      </w:pPr>
      <w:r w:rsidRPr="00321FAA">
        <w:rPr>
          <w:rFonts w:ascii="Times New Roman" w:hAnsi="Times New Roman" w:cs="Times New Roman"/>
          <w:color w:val="202020"/>
          <w:sz w:val="24"/>
          <w:szCs w:val="24"/>
          <w:shd w:val="clear" w:color="auto" w:fill="FFFFFF"/>
        </w:rPr>
        <w:lastRenderedPageBreak/>
        <w:t xml:space="preserve">Tandon D, Mackrain M, Beeber L, Topping-Tailby N, Raska M, Arbour M (2020) Addressing maternal depression in home visiting: Findings from home visiting collaborative improvement and innovation network. PLoS ONE 15(4): e0230211. </w:t>
      </w:r>
    </w:p>
    <w:p w:rsidR="00321FAA" w:rsidRPr="00321FAA" w:rsidRDefault="0008087D" w:rsidP="0072214F">
      <w:pPr>
        <w:spacing w:after="0" w:line="480" w:lineRule="auto"/>
        <w:ind w:left="720" w:hanging="720"/>
        <w:rPr>
          <w:rFonts w:ascii="Times New Roman" w:hAnsi="Times New Roman" w:cs="Times New Roman"/>
          <w:color w:val="222222"/>
          <w:sz w:val="24"/>
          <w:szCs w:val="24"/>
          <w:shd w:val="clear" w:color="auto" w:fill="FFFFFF"/>
        </w:rPr>
      </w:pPr>
      <w:r w:rsidRPr="00321FAA">
        <w:rPr>
          <w:rFonts w:ascii="Times New Roman" w:hAnsi="Times New Roman" w:cs="Times New Roman"/>
          <w:color w:val="000000"/>
          <w:sz w:val="24"/>
          <w:szCs w:val="24"/>
        </w:rPr>
        <w:t xml:space="preserve">Zolot, Joan PA U.S. Women's Health Falls Behind That of Other High-Income Countries, AJN, American Journal of Nursing: April 2019 - Volume 119 - Issue 4 - p 12 </w:t>
      </w:r>
    </w:p>
    <w:sectPr w:rsidR="00321FAA" w:rsidRPr="00321F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C88" w:rsidRDefault="00493C88">
      <w:pPr>
        <w:spacing w:after="0" w:line="240" w:lineRule="auto"/>
      </w:pPr>
      <w:r>
        <w:separator/>
      </w:r>
    </w:p>
  </w:endnote>
  <w:endnote w:type="continuationSeparator" w:id="0">
    <w:p w:rsidR="00493C88" w:rsidRDefault="00493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C88" w:rsidRDefault="00493C88">
      <w:pPr>
        <w:spacing w:after="0" w:line="240" w:lineRule="auto"/>
      </w:pPr>
      <w:r>
        <w:separator/>
      </w:r>
    </w:p>
  </w:footnote>
  <w:footnote w:type="continuationSeparator" w:id="0">
    <w:p w:rsidR="00493C88" w:rsidRDefault="00493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805112"/>
      <w:docPartObj>
        <w:docPartGallery w:val="Page Numbers (Top of Page)"/>
        <w:docPartUnique/>
      </w:docPartObj>
    </w:sdtPr>
    <w:sdtEndPr>
      <w:rPr>
        <w:rFonts w:ascii="Times New Roman" w:hAnsi="Times New Roman" w:cs="Times New Roman"/>
        <w:noProof/>
        <w:sz w:val="24"/>
        <w:szCs w:val="24"/>
      </w:rPr>
    </w:sdtEndPr>
    <w:sdtContent>
      <w:p w:rsidR="00321FAA" w:rsidRPr="006030BB" w:rsidRDefault="0008087D">
        <w:pPr>
          <w:pStyle w:val="Header"/>
          <w:jc w:val="right"/>
          <w:rPr>
            <w:rFonts w:ascii="Times New Roman" w:hAnsi="Times New Roman" w:cs="Times New Roman"/>
            <w:sz w:val="24"/>
            <w:szCs w:val="24"/>
          </w:rPr>
        </w:pPr>
        <w:r w:rsidRPr="006030BB">
          <w:rPr>
            <w:rFonts w:ascii="Times New Roman" w:hAnsi="Times New Roman" w:cs="Times New Roman"/>
            <w:sz w:val="24"/>
            <w:szCs w:val="24"/>
          </w:rPr>
          <w:fldChar w:fldCharType="begin"/>
        </w:r>
        <w:r w:rsidRPr="006030BB">
          <w:rPr>
            <w:rFonts w:ascii="Times New Roman" w:hAnsi="Times New Roman" w:cs="Times New Roman"/>
            <w:sz w:val="24"/>
            <w:szCs w:val="24"/>
          </w:rPr>
          <w:instrText xml:space="preserve"> PAGE   \* MERGEFORMAT </w:instrText>
        </w:r>
        <w:r w:rsidRPr="006030BB">
          <w:rPr>
            <w:rFonts w:ascii="Times New Roman" w:hAnsi="Times New Roman" w:cs="Times New Roman"/>
            <w:sz w:val="24"/>
            <w:szCs w:val="24"/>
          </w:rPr>
          <w:fldChar w:fldCharType="separate"/>
        </w:r>
        <w:r w:rsidR="000220B7">
          <w:rPr>
            <w:rFonts w:ascii="Times New Roman" w:hAnsi="Times New Roman" w:cs="Times New Roman"/>
            <w:noProof/>
            <w:sz w:val="24"/>
            <w:szCs w:val="24"/>
          </w:rPr>
          <w:t>11</w:t>
        </w:r>
        <w:r w:rsidRPr="006030BB">
          <w:rPr>
            <w:rFonts w:ascii="Times New Roman" w:hAnsi="Times New Roman" w:cs="Times New Roman"/>
            <w:noProof/>
            <w:sz w:val="24"/>
            <w:szCs w:val="24"/>
          </w:rPr>
          <w:fldChar w:fldCharType="end"/>
        </w:r>
      </w:p>
    </w:sdtContent>
  </w:sdt>
  <w:p w:rsidR="00321FAA" w:rsidRDefault="00321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FAA"/>
    <w:rsid w:val="000214E6"/>
    <w:rsid w:val="000220B7"/>
    <w:rsid w:val="0008087D"/>
    <w:rsid w:val="000A316D"/>
    <w:rsid w:val="00163297"/>
    <w:rsid w:val="00174811"/>
    <w:rsid w:val="0021549B"/>
    <w:rsid w:val="00227945"/>
    <w:rsid w:val="00321FAA"/>
    <w:rsid w:val="00363E64"/>
    <w:rsid w:val="00484317"/>
    <w:rsid w:val="00493C88"/>
    <w:rsid w:val="005C1D9C"/>
    <w:rsid w:val="005E698D"/>
    <w:rsid w:val="006030BB"/>
    <w:rsid w:val="0072214F"/>
    <w:rsid w:val="007C24C9"/>
    <w:rsid w:val="007D4B46"/>
    <w:rsid w:val="007E03C7"/>
    <w:rsid w:val="008859FB"/>
    <w:rsid w:val="00B22793"/>
    <w:rsid w:val="00BA12E1"/>
    <w:rsid w:val="00C5029A"/>
    <w:rsid w:val="00D362B2"/>
    <w:rsid w:val="00D51A32"/>
    <w:rsid w:val="00D76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1F68A"/>
  <w15:chartTrackingRefBased/>
  <w15:docId w15:val="{BB8CBE71-EDF0-4C91-A388-452F006F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FAA"/>
  </w:style>
  <w:style w:type="paragraph" w:styleId="Footer">
    <w:name w:val="footer"/>
    <w:basedOn w:val="Normal"/>
    <w:link w:val="FooterChar"/>
    <w:uiPriority w:val="99"/>
    <w:unhideWhenUsed/>
    <w:rsid w:val="00321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FAA"/>
  </w:style>
  <w:style w:type="character" w:styleId="Hyperlink">
    <w:name w:val="Hyperlink"/>
    <w:basedOn w:val="DefaultParagraphFont"/>
    <w:uiPriority w:val="99"/>
    <w:unhideWhenUsed/>
    <w:rsid w:val="00321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2864</Words>
  <Characters>16326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2021-10-25T03:48:00Z</dcterms:created>
  <dcterms:modified xsi:type="dcterms:W3CDTF">2021-10-25T03:52:00Z</dcterms:modified>
</cp:coreProperties>
</file>